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45" w:rsidRPr="00070DB0" w:rsidRDefault="00056945" w:rsidP="003E0DE6">
      <w:pPr>
        <w:spacing w:after="0"/>
        <w:jc w:val="center"/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eastAsia="fr-FR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 xml:space="preserve"> Soins infirmiers aux prématurés</w:t>
      </w:r>
      <w:r w:rsidRPr="00070DB0"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eastAsia="fr-FR"/>
        </w:rPr>
        <w:t xml:space="preserve"> </w:t>
      </w: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</w:t>
      </w:r>
    </w:p>
    <w:p w:rsidR="00056945" w:rsidRPr="00070DB0" w:rsidRDefault="00056945" w:rsidP="003E0DE6">
      <w:pPr>
        <w:spacing w:after="0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 xml:space="preserve">Définition </w:t>
      </w:r>
    </w:p>
    <w:p w:rsidR="00056945" w:rsidRPr="00070DB0" w:rsidRDefault="00056945" w:rsidP="0005694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Enfants nés avant 37 semaines d'aménorrhée. Accueil en réa néonatale si &lt; 34 semaines d'aménorrhée ou problèmes respiratoires. Il existe toujours </w:t>
      </w:r>
      <w:proofErr w:type="gram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un boxe prêt</w:t>
      </w:r>
      <w:proofErr w:type="gram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br/>
        <w:t xml:space="preserve">Espérance de vie entre 22 et 24 semaines. Déclaration de naissance </w:t>
      </w:r>
      <w:r w:rsidR="00D13BE2"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obligatoire dès 22. </w:t>
      </w:r>
    </w:p>
    <w:p w:rsidR="00056945" w:rsidRPr="00070DB0" w:rsidRDefault="00056945" w:rsidP="003E0DE6">
      <w:pPr>
        <w:spacing w:after="0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Prématuré normal</w:t>
      </w:r>
    </w:p>
    <w:p w:rsidR="00056945" w:rsidRPr="00070DB0" w:rsidRDefault="00056945" w:rsidP="00442F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Si &gt;36 semaines et &gt; 2,4 kg :</w:t>
      </w:r>
    </w:p>
    <w:p w:rsidR="00056945" w:rsidRPr="00070DB0" w:rsidRDefault="00056945" w:rsidP="00442F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Bonnet sur la tète</w:t>
      </w:r>
    </w:p>
    <w:p w:rsidR="00056945" w:rsidRPr="00070DB0" w:rsidRDefault="00056945" w:rsidP="00442F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Position dorsale</w:t>
      </w:r>
    </w:p>
    <w:p w:rsidR="00056945" w:rsidRPr="00070DB0" w:rsidRDefault="00056945" w:rsidP="00442F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Berceau près de la mère</w:t>
      </w:r>
    </w:p>
    <w:p w:rsidR="00056945" w:rsidRPr="00070DB0" w:rsidRDefault="00056945" w:rsidP="00442F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Pas de T° rectale : aisselle toutes les 3h</w:t>
      </w:r>
    </w:p>
    <w:p w:rsidR="00056945" w:rsidRPr="00070DB0" w:rsidRDefault="00056945" w:rsidP="003E0DE6">
      <w:pPr>
        <w:spacing w:after="0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Étiologies</w:t>
      </w:r>
    </w:p>
    <w:p w:rsidR="00056945" w:rsidRPr="00070DB0" w:rsidRDefault="00056945" w:rsidP="003E0DE6">
      <w:pPr>
        <w:spacing w:after="0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Obstétricales</w:t>
      </w:r>
    </w:p>
    <w:p w:rsidR="00056945" w:rsidRPr="00070DB0" w:rsidRDefault="00056945" w:rsidP="00442F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grossesse multiple</w:t>
      </w:r>
    </w:p>
    <w:p w:rsidR="00056945" w:rsidRPr="00070DB0" w:rsidRDefault="00056945" w:rsidP="00442F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placenta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praevia</w:t>
      </w:r>
      <w:proofErr w:type="spellEnd"/>
    </w:p>
    <w:p w:rsidR="00056945" w:rsidRPr="00070DB0" w:rsidRDefault="00056945" w:rsidP="00442F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malformations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fotales</w:t>
      </w:r>
      <w:proofErr w:type="spellEnd"/>
    </w:p>
    <w:p w:rsidR="00056945" w:rsidRPr="00070DB0" w:rsidRDefault="00056945" w:rsidP="00442F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béance du col</w:t>
      </w:r>
    </w:p>
    <w:p w:rsidR="00056945" w:rsidRPr="00070DB0" w:rsidRDefault="00056945" w:rsidP="00442F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maladies maternelles (toxémie,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Hta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)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Diverses</w:t>
      </w:r>
    </w:p>
    <w:p w:rsidR="00056945" w:rsidRPr="00070DB0" w:rsidRDefault="00056945" w:rsidP="00442F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âge &gt;40 ans</w:t>
      </w:r>
    </w:p>
    <w:p w:rsidR="00056945" w:rsidRPr="00070DB0" w:rsidRDefault="00056945" w:rsidP="00442F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activité excessive</w:t>
      </w:r>
    </w:p>
    <w:p w:rsidR="00056945" w:rsidRPr="00070DB0" w:rsidRDefault="00056945" w:rsidP="00442F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accident gynécologique</w:t>
      </w:r>
    </w:p>
    <w:p w:rsidR="00056945" w:rsidRPr="00070DB0" w:rsidRDefault="00056945" w:rsidP="00442F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maman ne faisant que des prématurés...</w:t>
      </w:r>
    </w:p>
    <w:p w:rsidR="00056945" w:rsidRPr="00070DB0" w:rsidRDefault="00056945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Clinique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aspect fragile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petit poids et taille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bien proportionné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faible agitation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peau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érythrosique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(fine voire transparente)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panicule adipeux sous cutané minime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tégument doux</w:t>
      </w:r>
    </w:p>
    <w:p w:rsidR="00056945" w:rsidRPr="00070DB0" w:rsidRDefault="00056945" w:rsidP="00442F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oedèmes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des extrémités</w:t>
      </w:r>
    </w:p>
    <w:p w:rsidR="001630EC" w:rsidRPr="00070DB0" w:rsidRDefault="001630EC" w:rsidP="003E0DE6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p w:rsidR="003E0DE6" w:rsidRPr="00070DB0" w:rsidRDefault="003E0DE6" w:rsidP="003E0DE6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p w:rsidR="003E0DE6" w:rsidRPr="00070DB0" w:rsidRDefault="003E0DE6" w:rsidP="003E0DE6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p w:rsidR="003E0DE6" w:rsidRPr="00070DB0" w:rsidRDefault="003E0DE6" w:rsidP="003E0DE6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p w:rsidR="003E0DE6" w:rsidRPr="00070DB0" w:rsidRDefault="003E0DE6" w:rsidP="003E0DE6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tbl>
      <w:tblPr>
        <w:tblStyle w:val="Grilledutableau"/>
        <w:tblW w:w="10916" w:type="dxa"/>
        <w:tblInd w:w="-743" w:type="dxa"/>
        <w:shd w:val="clear" w:color="auto" w:fill="FFFFFF" w:themeFill="background1"/>
        <w:tblLook w:val="04A0"/>
      </w:tblPr>
      <w:tblGrid>
        <w:gridCol w:w="2827"/>
        <w:gridCol w:w="3655"/>
        <w:gridCol w:w="4434"/>
      </w:tblGrid>
      <w:tr w:rsidR="00056945" w:rsidRPr="00070DB0" w:rsidTr="005433BC">
        <w:trPr>
          <w:trHeight w:val="567"/>
        </w:trPr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jc w:val="center"/>
              <w:rPr>
                <w:rFonts w:ascii="Comic Sans MS" w:eastAsia="Times New Roman" w:hAnsi="Comic Sans MS" w:cs="Times New Roman"/>
                <w:color w:val="C00000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C00000"/>
                <w:sz w:val="28"/>
                <w:szCs w:val="28"/>
                <w:lang w:eastAsia="fr-FR"/>
              </w:rPr>
              <w:t>Immaturité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jc w:val="center"/>
              <w:rPr>
                <w:rFonts w:ascii="Comic Sans MS" w:eastAsia="Times New Roman" w:hAnsi="Comic Sans MS" w:cs="Times New Roman"/>
                <w:color w:val="C00000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C00000"/>
                <w:sz w:val="28"/>
                <w:szCs w:val="28"/>
                <w:lang w:eastAsia="fr-FR"/>
              </w:rPr>
              <w:t>Risques (maladies)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jc w:val="center"/>
              <w:rPr>
                <w:rFonts w:ascii="Comic Sans MS" w:eastAsia="Times New Roman" w:hAnsi="Comic Sans MS" w:cs="Times New Roman"/>
                <w:color w:val="C00000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C00000"/>
                <w:sz w:val="28"/>
                <w:szCs w:val="28"/>
                <w:lang w:eastAsia="fr-FR"/>
              </w:rPr>
              <w:t>surveillance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5433BC" w:rsidRPr="00070DB0" w:rsidRDefault="005433BC" w:rsidP="00056945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fr-FR"/>
              </w:rPr>
            </w:pPr>
          </w:p>
          <w:p w:rsidR="005433BC" w:rsidRPr="00070DB0" w:rsidRDefault="005433BC" w:rsidP="00056945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fr-FR"/>
              </w:rPr>
            </w:pPr>
          </w:p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Thermorégulation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D722C1" w:rsidRPr="00070DB0" w:rsidRDefault="00D722C1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</w:p>
          <w:p w:rsidR="00D722C1" w:rsidRPr="00070DB0" w:rsidRDefault="00D722C1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</w:p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Hypothermie (acidose, apnée)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prévenir le refroidissement à la naissance</w:t>
            </w:r>
            <w:r w:rsidR="00D722C1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(incubateur)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surveillance </w:t>
            </w:r>
            <w:r w:rsidR="00332F9B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de la température toutes les 4h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en axillaire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tunnel (éviter la déperdition de chaleur)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bonnet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Centres respiratoires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pauses et apnées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bradycardie et cyanose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hypoxie =séquelles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neuro</w:t>
            </w:r>
            <w:proofErr w:type="spellEnd"/>
          </w:p>
        </w:tc>
        <w:tc>
          <w:tcPr>
            <w:tcW w:w="4434" w:type="dxa"/>
            <w:vMerge w:val="restart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surveillance r</w:t>
            </w:r>
            <w:r w:rsidR="00332F9B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espiration par monitorage</w:t>
            </w:r>
            <w:r w:rsidR="00332F9B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surveillance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apparition de signes de lutte </w:t>
            </w:r>
            <w:r w:rsidR="00065AB2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   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respiratoire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aide respiratoire (Hood, ventilation assistée)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-bonne position du thorax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tension et coloration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Pulmonaires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risque de maladie des membranes hyalines = détresse respiratoire</w:t>
            </w:r>
          </w:p>
        </w:tc>
        <w:tc>
          <w:tcPr>
            <w:tcW w:w="4434" w:type="dxa"/>
            <w:vMerge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Fragilité vasculaire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risque d'hémorragie surtout cérébrale</w:t>
            </w:r>
          </w:p>
          <w:p w:rsidR="00065AB2" w:rsidRPr="00070DB0" w:rsidRDefault="00065AB2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traitement à la vitamine K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Hépatique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ictère physiologique constant ou prolongé plus ou moins grave (environ 15 j)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hypoglycémie (faible quantité de glycogène dans le foie)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hémorragie par baisse des facteurs de coagulation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surveillance du taux de bilirubine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coloration du bébé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surv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de la photothérapie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surv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toutes les 3 H de la glycémie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Digestive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mécanique et sécrétoire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retard d'élimination du méconium assez fréquent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difficulté à ingérer des 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lastRenderedPageBreak/>
              <w:t>nutriments =parésie intestinale (résidu gastrique, ballonnements, régurgitation, vomissement,...)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nécrose intestinale (entérite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ulcéronécrosante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lastRenderedPageBreak/>
              <w:t>- date et heure du méconium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poids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aspect des selles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en cas d'entérite: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lastRenderedPageBreak/>
              <w:t>vomissements bilieux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état de choc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arrêt immédiat de l'alimentation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entérale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et mise sous aspiration digestive (chirurgie si nécrose)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5433BC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lastRenderedPageBreak/>
              <w:t xml:space="preserve">Appareil </w:t>
            </w:r>
            <w:r w:rsidR="00056945"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hématopoïétique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anémie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Rénale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difficulté à concentrer ses urines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 xml:space="preserve">-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oedèmes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fréquents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surveillance de l diurèse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ECBU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Système nerveux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hypotonie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réflexes archaïques en baisse selon le degré de prématurité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surveillance du comportement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signes anormaux (convulsions) à signaler</w:t>
            </w:r>
          </w:p>
        </w:tc>
      </w:tr>
      <w:tr w:rsidR="00056945" w:rsidRPr="00070DB0" w:rsidTr="005433BC">
        <w:tc>
          <w:tcPr>
            <w:tcW w:w="2827" w:type="dxa"/>
            <w:shd w:val="clear" w:color="auto" w:fill="FFFFFF" w:themeFill="background1"/>
            <w:hideMark/>
          </w:tcPr>
          <w:p w:rsidR="00056945" w:rsidRPr="00070DB0" w:rsidRDefault="00056945" w:rsidP="00BE7143">
            <w:pPr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00" w:themeColor="text1"/>
                <w:sz w:val="28"/>
                <w:szCs w:val="28"/>
                <w:lang w:eastAsia="fr-FR"/>
              </w:rPr>
              <w:t>Immunitaire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sensibilité aux infections :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</w:r>
            <w:r w:rsidR="005433BC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     .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fragilité de la peau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</w:r>
            <w:r w:rsidR="005433BC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     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escarres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</w:r>
            <w:r w:rsidR="005433BC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      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poche à urine</w:t>
            </w:r>
          </w:p>
        </w:tc>
        <w:tc>
          <w:tcPr>
            <w:tcW w:w="4434" w:type="dxa"/>
            <w:shd w:val="clear" w:color="auto" w:fill="FFFFFF" w:themeFill="background1"/>
            <w:hideMark/>
          </w:tcPr>
          <w:p w:rsidR="00056945" w:rsidRPr="00070DB0" w:rsidRDefault="00056945" w:rsidP="0005694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 asepsie</w:t>
            </w: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br/>
              <w:t>- attention aux postures</w:t>
            </w:r>
          </w:p>
        </w:tc>
      </w:tr>
    </w:tbl>
    <w:p w:rsidR="003E0DE6" w:rsidRPr="00070DB0" w:rsidRDefault="003E0DE6" w:rsidP="00056945">
      <w:pPr>
        <w:spacing w:before="100" w:beforeAutospacing="1" w:after="100" w:afterAutospacing="1" w:line="240" w:lineRule="auto"/>
        <w:outlineLvl w:val="1"/>
        <w:rPr>
          <w:rFonts w:ascii="Comic Sans MS" w:eastAsia="Times New Roman" w:hAnsi="Comic Sans MS" w:cs="Times New Roman"/>
          <w:b/>
          <w:bCs/>
          <w:sz w:val="36"/>
          <w:szCs w:val="36"/>
          <w:lang w:eastAsia="fr-FR"/>
        </w:rPr>
      </w:pPr>
    </w:p>
    <w:p w:rsidR="005433BC" w:rsidRPr="00070DB0" w:rsidRDefault="005433BC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</w:p>
    <w:p w:rsidR="005433BC" w:rsidRPr="00070DB0" w:rsidRDefault="005433BC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</w:p>
    <w:p w:rsidR="00056945" w:rsidRPr="00070DB0" w:rsidRDefault="00056945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Préparation du box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Incubateur</w:t>
      </w:r>
    </w:p>
    <w:p w:rsidR="00056945" w:rsidRPr="00070DB0" w:rsidRDefault="00056945" w:rsidP="00442F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Maintenir une température constante chez l'enfant.  = environ 36°5.</w:t>
      </w:r>
    </w:p>
    <w:p w:rsidR="00056945" w:rsidRPr="00070DB0" w:rsidRDefault="00056945" w:rsidP="00442F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Air humidifié = eau stérile ou eau +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chlorexidine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</w:p>
    <w:p w:rsidR="00056945" w:rsidRPr="00070DB0" w:rsidRDefault="00056945" w:rsidP="00442F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Draps stériles ; couches stériles.</w:t>
      </w:r>
    </w:p>
    <w:p w:rsidR="00056945" w:rsidRPr="00070DB0" w:rsidRDefault="00056945" w:rsidP="00442F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Matériel de surveillance prêt : scope cardio-respiratoire (avec cordon et 3 électrodes dans la couveuse, alarme au dessous de 80 p et au dessus de 200 p, alarme pour une apnée supérieure à 10 à 15 secondes). Un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oxymètre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de </w:t>
      </w:r>
      <w:proofErr w:type="gram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pouls(</w:t>
      </w:r>
      <w:proofErr w:type="gram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mesure de la saturation en O2 de l'hémoglobine). Un appareil de mesure de PO2 et PCO2 cutanée (électrode chauffée à 43° : changer le site de l'électrode toutes les 3 heures pour éviter les brûlures).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Matériel de réanimation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lastRenderedPageBreak/>
        <w:t>Masque et ballon avec manomètre O2.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Respirateur (air humidifié et réchauffé) : les pressions et l'O2 sont des prescriptions. Vérifier la température du réchauffeur et l'humidification.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Aspirateur réglé à -300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mmhg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prêt en permanence. Les sondes d'aspiration sont à usage unique. Un enfant intubé est aspiré toutes les 3 à 4 heures environ.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Pompe à perfusion prête + 2 pousses seringues prêts.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Une sonde gastrique + une moustache (sparadrap).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Tout le matériel de prélèvement + thermomètre + mètre ruban.</w:t>
      </w:r>
    </w:p>
    <w:p w:rsidR="00056945" w:rsidRPr="00070DB0" w:rsidRDefault="00056945" w:rsidP="00442F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Blouses de boxe.</w:t>
      </w:r>
    </w:p>
    <w:p w:rsidR="00056945" w:rsidRPr="00070DB0" w:rsidRDefault="00056945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Arrivée de l'enfant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Vérifier le poste et préparer le respirateur.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Préparer une balance.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Hygiène très importante : se laver les mains et mettre une blouse de boxe.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Observer la coloration de l'enfant :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Ballonner l'enfant et si il est intubé,  préparer le respirateur.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Évaluer l'état de détresse respiratoire si non intubé.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Peser l'enfant si possible.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Mettre l'enfant dans l'incubateur (brancher les scopes).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Prendre la température de l'enfant en rectal pour la première fois.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Aspiration nasale et buccale pour dégager les voies aériennes.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Sonde gastrique par la bouche.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Prélèvement bactériologiques nez / bouche / oreilles.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Poser un collecteur à urines (ECBU et surveillance de la diurèse) à reste en place ± 24 heures.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Prélèvements sanguin (1,3 ml par tube) : numération, groupe, ionogramme, CRP, TP, TCK, hémocultures,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dextro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et gaz du sang.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Utiliser la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sérotec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prélevée chez la mère (ALAT, HIV, hépatites).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Voies d'abord : KT périphérique ou KT veineux ombilical (en stérile) peut rester 5 à 10 jours. KT central possible (risque infectieux ö). KT ombilical artériel possible.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Désinfection oculaire.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Prendre périmètre crânien, mesurer la taille.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Faire tous les gestes avec douceur, dans le calme, observer les réactions de l'enfant, lui parler.</w:t>
      </w:r>
    </w:p>
    <w:p w:rsidR="00056945" w:rsidRPr="00070DB0" w:rsidRDefault="00056945" w:rsidP="00442F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Tous les gestes et paramètres sont notés dans un cahier de boxe.</w:t>
      </w:r>
    </w:p>
    <w:p w:rsidR="00056945" w:rsidRPr="00070DB0" w:rsidRDefault="00056945" w:rsidP="003E0DE6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Les soins quotidiens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lastRenderedPageBreak/>
        <w:t xml:space="preserve">S'occuper des parents, leur expliquer, leur donner un livret d'accueil, leur donner des nouvelles le plus vite possible. 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 xml:space="preserve">Score de </w:t>
      </w:r>
      <w:proofErr w:type="spellStart"/>
      <w:r w:rsidRPr="00070DB0">
        <w:rPr>
          <w:rFonts w:ascii="Comic Sans MS" w:eastAsia="Calibri" w:hAnsi="Comic Sans MS" w:cs="Courier New"/>
          <w:b/>
          <w:sz w:val="24"/>
          <w:u w:val="single"/>
        </w:rPr>
        <w:t>Silverman</w:t>
      </w:r>
      <w:proofErr w:type="spellEnd"/>
      <w:r w:rsidRPr="00070DB0">
        <w:rPr>
          <w:rFonts w:ascii="Comic Sans MS" w:eastAsia="Calibri" w:hAnsi="Comic Sans MS" w:cs="Courier New"/>
          <w:b/>
          <w:sz w:val="24"/>
          <w:u w:val="single"/>
        </w:rPr>
        <w:t xml:space="preserve"> :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Ce score échelle de 0 à 10, permet d'apprécier l'état des fonctions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ventilatoire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du nouveau né en appréciant 5 critères côtés de 0 à 2.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11"/>
        <w:gridCol w:w="2127"/>
        <w:gridCol w:w="1723"/>
        <w:gridCol w:w="2341"/>
      </w:tblGrid>
      <w:tr w:rsidR="00056945" w:rsidRPr="00070DB0" w:rsidTr="000569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FF"/>
                <w:sz w:val="24"/>
                <w:szCs w:val="24"/>
                <w:lang w:eastAsia="fr-FR"/>
              </w:rPr>
              <w:t>Critère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00FF"/>
                <w:sz w:val="24"/>
                <w:szCs w:val="24"/>
                <w:lang w:eastAsia="fr-FR"/>
              </w:rPr>
              <w:t>Cotation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8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8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b/>
                <w:bCs/>
                <w:color w:val="008000"/>
                <w:sz w:val="24"/>
                <w:szCs w:val="24"/>
                <w:lang w:eastAsia="fr-FR"/>
              </w:rPr>
              <w:t>2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 xml:space="preserve">Balancement </w:t>
            </w:r>
            <w:proofErr w:type="spellStart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thoraco</w:t>
            </w:r>
            <w:proofErr w:type="spellEnd"/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-abdominal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Respiration synchrone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hanging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Thorax immobile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Respiration paradoxale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Tirage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absent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intercostal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Intercostal + sus sternal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Entonnoir xiphoïdien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absent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modéré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B84397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I</w:t>
            </w:r>
            <w:r w:rsidR="00056945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ntense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Battement des ailes du nez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absent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modéré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B84397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I</w:t>
            </w:r>
            <w:r w:rsidR="00056945"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ntense</w:t>
            </w:r>
          </w:p>
        </w:tc>
      </w:tr>
      <w:tr w:rsidR="00056945" w:rsidRPr="00070DB0" w:rsidTr="000569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Geignement expiratoire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absent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Au stéthoscope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945" w:rsidRPr="00070DB0" w:rsidRDefault="00056945" w:rsidP="00056945">
            <w:pPr>
              <w:spacing w:after="0" w:line="240" w:lineRule="auto"/>
              <w:ind w:firstLine="15"/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</w:pPr>
            <w:r w:rsidRPr="00070DB0">
              <w:rPr>
                <w:rFonts w:ascii="Comic Sans MS" w:eastAsia="Times New Roman" w:hAnsi="Comic Sans MS" w:cs="Times New Roman"/>
                <w:sz w:val="24"/>
                <w:szCs w:val="24"/>
                <w:lang w:eastAsia="fr-FR"/>
              </w:rPr>
              <w:t>A l'oreille</w:t>
            </w:r>
          </w:p>
        </w:tc>
      </w:tr>
    </w:tbl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Un score supérieur à 5 signe une détresse respiratoire nécessitant une prise en charge active précoce. 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Soins infirmiers pour l'intubation :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aspiration gastrique pour vider l'estomac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aspiration des voies aériennes supérieures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sondes sans ballonnet (bien les fixer = moustaches)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intubation par le nez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noter sur le cahier de boxe le repère de profondeur, et vérifier à chaque </w:t>
      </w:r>
      <w:proofErr w:type="gram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soins</w:t>
      </w:r>
      <w:proofErr w:type="gram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si la sonde a bougé</w:t>
      </w:r>
    </w:p>
    <w:p w:rsidR="00056945" w:rsidRPr="00070DB0" w:rsidRDefault="00056945" w:rsidP="00442F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aspiration toutes les 3 à 4 heures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L'enfant est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sédaté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suit mieux la machine et tolère mieux les aspirations.</w:t>
      </w:r>
    </w:p>
    <w:p w:rsidR="00056945" w:rsidRPr="00070DB0" w:rsidRDefault="00056945" w:rsidP="00442FF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noter les paramètres de la machine sur le cahier de boxe et les vérifier.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Le prématuré est dépendant dans tous ses besoins.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Respiration et circulation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lastRenderedPageBreak/>
        <w:t>Maladies de membranes hyalines = surfactant artificiel.</w:t>
      </w: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br/>
        <w:t>Surveillance :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Fréquence respiratoire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Saturation (N = 95%)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PO2 cutanée (entre 50 et 100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mmhg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) si PO2&gt; 100 risque de cécité.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PCO2 entre 30 et 45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mmhg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Gaz du sang au talon (éviter l'os), prélèvement dans un tube en verre (éviter les bulles d'air) ou sur KT ombilical artériel.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Dextro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</w:p>
    <w:p w:rsidR="00056945" w:rsidRPr="00070DB0" w:rsidRDefault="00056945" w:rsidP="00442F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Vérifier la perméabilité des voies aériennes supérieures, l'assurer avec désobstruction rhino-pharyngée = sérum j ou aspiration. Immaturité des centres respiratoires : risques d'apnées avec bradycardies.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Thermorégulation</w:t>
      </w:r>
    </w:p>
    <w:p w:rsidR="00056945" w:rsidRPr="00070DB0" w:rsidRDefault="00056945" w:rsidP="00442FF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Centres immatures : mauvaise régulation. Déperditions par la tête + peu de graisse.</w:t>
      </w:r>
    </w:p>
    <w:p w:rsidR="00056945" w:rsidRPr="00070DB0" w:rsidRDefault="00056945" w:rsidP="00442FF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Incubateur : atmosphère chauffée et humidifiée (car déshydratation rapide), protection contre les infections.</w:t>
      </w:r>
    </w:p>
    <w:p w:rsidR="00056945" w:rsidRPr="00070DB0" w:rsidRDefault="00056945" w:rsidP="00442FF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36°5 au début puis adaptation aux besoins de l'enfant.</w:t>
      </w:r>
    </w:p>
    <w:p w:rsidR="00056945" w:rsidRPr="00070DB0" w:rsidRDefault="00056945" w:rsidP="00442FF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Température prise toutes les 3 h en axillaire.</w:t>
      </w:r>
    </w:p>
    <w:p w:rsidR="00056945" w:rsidRPr="00070DB0" w:rsidRDefault="00056945" w:rsidP="00442FF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Toilette rapide pour éviter les refroidissements.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Digestion, Alimentation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Pas d'alimentation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entérale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au début. Perfusion IV (toujours si &lt; 29 semaines)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Succion inefficace avant 35 à 36 semaines.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Nutrition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entérale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à débit continu è gavage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Sonde gastrique (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ch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6) (24 à 48 h) ou sonde de Lewin (à changer tous les 15 j / 3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sem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) + moustaches + stéthoscope + seringue 20ml.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Pose de la sonde par la bouche, le plus rapidement possible, sur une déglutition de l'enfant. Vérifier la position de la sonde avec 2ml d'air.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Stimulation intestinale : 8 x 0,5 ou 1 ml de lait pour stimuler la production d'enzymes.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Gavage en continu ou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bolus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possible / lait changé toutes les 3h / seringue changée 1x/24h / normales, embouts différents.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Contrôler la position de la sonde avant la pose.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Mettre des moufles à l'enfant pour éviter qu'il n'arrache la sonde.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Vérifier la tolérance digestive, les reflux, régurgitations.</w:t>
      </w:r>
    </w:p>
    <w:p w:rsidR="00056945" w:rsidRPr="00070DB0" w:rsidRDefault="00056945" w:rsidP="00442FF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Surélever l'enfant (orthostatique) à Surveiller les œdèmes des jambes.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lastRenderedPageBreak/>
        <w:t>Élimination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Surveillance abdomen : ballonnement et souplesse.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Fréquence des selles et aspect.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Aide à l'élimination :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Massages abdominaux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Suppositoires de glycérine</w:t>
      </w:r>
    </w:p>
    <w:p w:rsidR="00056945" w:rsidRPr="00070DB0" w:rsidRDefault="00056945" w:rsidP="00442FF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Lavements 2ml de sérum j</w:t>
      </w:r>
    </w:p>
    <w:p w:rsidR="00056945" w:rsidRPr="00070DB0" w:rsidRDefault="00056945" w:rsidP="00442FF1">
      <w:pPr>
        <w:numPr>
          <w:ilvl w:val="0"/>
          <w:numId w:val="14"/>
        </w:numPr>
        <w:spacing w:beforeAutospacing="1" w:after="100" w:afterAutospacing="1" w:line="240" w:lineRule="auto"/>
        <w:ind w:left="14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douleurs abdominales : mimique, pleurs à la palpation, jambes repliées.</w:t>
      </w:r>
    </w:p>
    <w:p w:rsidR="00056945" w:rsidRPr="00070DB0" w:rsidRDefault="00056945" w:rsidP="00442FF1">
      <w:pPr>
        <w:numPr>
          <w:ilvl w:val="0"/>
          <w:numId w:val="14"/>
        </w:numPr>
        <w:spacing w:before="100" w:beforeAutospacing="1" w:after="100" w:afterAutospacing="1" w:line="240" w:lineRule="auto"/>
        <w:ind w:left="14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élimination rénale : collecteur à urines changé 1x/24h ou pesée des couches.</w:t>
      </w:r>
    </w:p>
    <w:p w:rsidR="00056945" w:rsidRPr="00070DB0" w:rsidRDefault="00056945" w:rsidP="00442FF1">
      <w:pPr>
        <w:numPr>
          <w:ilvl w:val="0"/>
          <w:numId w:val="14"/>
        </w:numPr>
        <w:spacing w:before="100" w:beforeAutospacing="1" w:after="100" w:afterAutospacing="1" w:line="240" w:lineRule="auto"/>
        <w:ind w:left="14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oedèmes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de paupières, cou, bras, jambes.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Complication : entérocolite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ulcéronécrosante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Ballonnement abdominal, peau rouge ou bleutée autour de l'ombilic, dégradation de l'état de l'enfant à arrêt alimentation, aspiration digestive.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Immaturité neurologique</w:t>
      </w:r>
    </w:p>
    <w:p w:rsidR="00056945" w:rsidRPr="00070DB0" w:rsidRDefault="00056945" w:rsidP="00442FF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Risque : hémorragie intra ventriculaire.</w:t>
      </w:r>
    </w:p>
    <w:p w:rsidR="00056945" w:rsidRPr="00070DB0" w:rsidRDefault="00056945" w:rsidP="00442FF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Respecter le sommeil et le besoin de calme de l'enfant. Boxe seul pour les plus petits, </w:t>
      </w:r>
      <w:proofErr w:type="gram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préserver</w:t>
      </w:r>
      <w:proofErr w:type="gram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les moments de repos sans soins. Limiter l'éclairage agressif. Ne rien poser sur la couveuse.</w:t>
      </w:r>
    </w:p>
    <w:p w:rsidR="00056945" w:rsidRPr="00070DB0" w:rsidRDefault="00056945" w:rsidP="00442FF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Surveillance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neuro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échographie </w:t>
      </w:r>
      <w:proofErr w:type="spell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transfontanellaire</w:t>
      </w:r>
      <w:proofErr w:type="spell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. EEG.</w:t>
      </w:r>
    </w:p>
    <w:p w:rsidR="00056945" w:rsidRPr="00070DB0" w:rsidRDefault="00056945" w:rsidP="00442FF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Surveillance du tonus, surveillance mouvements anormaux.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Hygiène</w:t>
      </w:r>
    </w:p>
    <w:p w:rsidR="00056945" w:rsidRPr="00070DB0" w:rsidRDefault="00056945" w:rsidP="00442FF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Peau fragile.</w:t>
      </w:r>
    </w:p>
    <w:p w:rsidR="00056945" w:rsidRPr="00070DB0" w:rsidRDefault="00056945" w:rsidP="00442FF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Au début, l'hygiène n'est pas une priorité.</w:t>
      </w:r>
    </w:p>
    <w:p w:rsidR="00056945" w:rsidRPr="00070DB0" w:rsidRDefault="00056945" w:rsidP="00442FF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Préparer le matériel, faire vite et avec douceur. Linge propre rentré par le haut de la couveuse, salle sortie </w:t>
      </w:r>
    </w:p>
    <w:p w:rsidR="00056945" w:rsidRPr="00070DB0" w:rsidRDefault="00056945" w:rsidP="00442FF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par le bas.</w:t>
      </w:r>
    </w:p>
    <w:p w:rsidR="00056945" w:rsidRPr="00070DB0" w:rsidRDefault="00056945" w:rsidP="00442FF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Incubateur passé au savon doux à l'intérieur.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t>Besoin de sécurité</w:t>
      </w:r>
    </w:p>
    <w:p w:rsidR="00056945" w:rsidRPr="00070DB0" w:rsidRDefault="00056945" w:rsidP="00442FF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Limites dans l'incubateur (linges doux, matelas d'eau...).</w:t>
      </w:r>
    </w:p>
    <w:p w:rsidR="00056945" w:rsidRPr="00070DB0" w:rsidRDefault="00056945" w:rsidP="00442FF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Prévenir les positions vicieuses (genoux plus bas que les hanches).</w:t>
      </w:r>
    </w:p>
    <w:p w:rsidR="00056945" w:rsidRPr="00070DB0" w:rsidRDefault="00056945" w:rsidP="00442FF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Construction du schéma corporel (massages).</w:t>
      </w:r>
    </w:p>
    <w:p w:rsidR="00056945" w:rsidRPr="00070DB0" w:rsidRDefault="00056945" w:rsidP="00056945">
      <w:pPr>
        <w:spacing w:before="100" w:beforeAutospacing="1" w:after="100" w:afterAutospacing="1" w:line="240" w:lineRule="auto"/>
        <w:outlineLvl w:val="2"/>
        <w:rPr>
          <w:rFonts w:ascii="Comic Sans MS" w:eastAsia="Calibri" w:hAnsi="Comic Sans MS" w:cs="Courier New"/>
          <w:b/>
          <w:sz w:val="24"/>
          <w:u w:val="single"/>
        </w:rPr>
      </w:pPr>
      <w:r w:rsidRPr="00070DB0">
        <w:rPr>
          <w:rFonts w:ascii="Comic Sans MS" w:eastAsia="Calibri" w:hAnsi="Comic Sans MS" w:cs="Courier New"/>
          <w:b/>
          <w:sz w:val="24"/>
          <w:u w:val="single"/>
        </w:rPr>
        <w:lastRenderedPageBreak/>
        <w:t>Besoins relationnels</w:t>
      </w:r>
    </w:p>
    <w:p w:rsidR="00056945" w:rsidRPr="00070DB0" w:rsidRDefault="00056945" w:rsidP="00442F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Pas d'heures de visites : les parents sont tout le temps les bienvenus.</w:t>
      </w:r>
    </w:p>
    <w:p w:rsidR="00056945" w:rsidRPr="00070DB0" w:rsidRDefault="00056945" w:rsidP="00442F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Accueil très important. Prise en charge des familles :</w:t>
      </w:r>
    </w:p>
    <w:p w:rsidR="00056945" w:rsidRPr="00070DB0" w:rsidRDefault="00056945" w:rsidP="00442F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Hiatus entre enfant prématuré et enfant désiré, culpabilité des mères, caractère dramatique de la naissance.</w:t>
      </w:r>
    </w:p>
    <w:p w:rsidR="00056945" w:rsidRPr="00070DB0" w:rsidRDefault="00056945" w:rsidP="00442F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Éloignement de l'enfant, </w:t>
      </w:r>
      <w:proofErr w:type="gramStart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craintes</w:t>
      </w:r>
      <w:proofErr w:type="gramEnd"/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pour la vie de l'enfant (négation de la naissance, anticipation de la mort de l'enfant, désinvestissement des parents).</w:t>
      </w:r>
    </w:p>
    <w:p w:rsidR="00056945" w:rsidRPr="00070DB0" w:rsidRDefault="00056945" w:rsidP="00442F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t>Faire participer au maximum les parents à la vie de l'enfant, ne rien leur cacher, les convaincre qu'on ne leur cachera rien. Mettre l'enfant dans les bras de ses parents, peau à peau, leur permettre d'être présents chaque jour.</w:t>
      </w:r>
    </w:p>
    <w:p w:rsidR="00D06DAA" w:rsidRPr="00070DB0" w:rsidRDefault="00056945" w:rsidP="00D06DAA">
      <w:pPr>
        <w:jc w:val="center"/>
        <w:rPr>
          <w:rFonts w:ascii="Comic Sans MS" w:hAnsi="Comic Sans MS"/>
          <w:b/>
          <w:bCs/>
          <w:sz w:val="24"/>
          <w:u w:val="single"/>
        </w:rPr>
      </w:pPr>
      <w:r w:rsidRPr="00070DB0"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  <w:r w:rsidR="00D06DAA" w:rsidRPr="00070DB0">
        <w:rPr>
          <w:rFonts w:ascii="Comic Sans MS" w:hAnsi="Comic Sans MS"/>
          <w:b/>
          <w:bCs/>
          <w:sz w:val="24"/>
          <w:u w:val="single"/>
        </w:rPr>
        <w:t>Soins et surveillance du nouveau- né prématuré en incubateur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</w:p>
    <w:p w:rsidR="00D06DAA" w:rsidRPr="00070DB0" w:rsidRDefault="00D06DAA" w:rsidP="00442FF1">
      <w:pPr>
        <w:numPr>
          <w:ilvl w:val="1"/>
          <w:numId w:val="19"/>
        </w:numPr>
        <w:spacing w:after="0"/>
        <w:ind w:left="1134" w:hanging="567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>Définition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Enfants nés avant 37 semaines d'aménorrhée.  Pour des raisons pratiques, thérapeutiques et pronostiques, on distingue plusieurs groupes de prématurés.</w:t>
      </w:r>
    </w:p>
    <w:p w:rsidR="00D06DAA" w:rsidRPr="00070DB0" w:rsidRDefault="00D06DAA" w:rsidP="00442FF1">
      <w:pPr>
        <w:numPr>
          <w:ilvl w:val="1"/>
          <w:numId w:val="19"/>
        </w:numPr>
        <w:spacing w:after="0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>Classification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Prématurité simple :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L'ensemble des prématurés d'âge gestationnel &gt; 34 semaines, ces nouveau-nés possèdent souvent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proofErr w:type="gramStart"/>
      <w:r w:rsidRPr="00070DB0">
        <w:rPr>
          <w:rFonts w:ascii="Comic Sans MS" w:hAnsi="Comic Sans MS"/>
          <w:b/>
          <w:bCs/>
        </w:rPr>
        <w:t>leur</w:t>
      </w:r>
      <w:proofErr w:type="gramEnd"/>
      <w:r w:rsidRPr="00070DB0">
        <w:rPr>
          <w:rFonts w:ascii="Comic Sans MS" w:hAnsi="Comic Sans MS"/>
          <w:b/>
          <w:bCs/>
        </w:rPr>
        <w:t xml:space="preserve"> réflexe de succion et peuvent être considérés comme des nouveau-nés à terme.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Grande prématurité : 32 - 33 semaines.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Très grande prématurité : 28 - 32 semaines.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Ces deux derniers groupes nécessitent une prise en charge plus ou moins lourde et restent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proofErr w:type="gramStart"/>
      <w:r w:rsidRPr="00070DB0">
        <w:rPr>
          <w:rFonts w:ascii="Comic Sans MS" w:hAnsi="Comic Sans MS"/>
          <w:b/>
          <w:bCs/>
        </w:rPr>
        <w:t>exposés</w:t>
      </w:r>
      <w:proofErr w:type="gramEnd"/>
      <w:r w:rsidRPr="00070DB0">
        <w:rPr>
          <w:rFonts w:ascii="Comic Sans MS" w:hAnsi="Comic Sans MS"/>
          <w:b/>
          <w:bCs/>
        </w:rPr>
        <w:t xml:space="preserve"> à des complications graves, en particulier cérébrales, menant à l'handicap psychomoteur.</w:t>
      </w:r>
    </w:p>
    <w:p w:rsidR="00D06DAA" w:rsidRPr="00070DB0" w:rsidRDefault="00D06DAA" w:rsidP="00442FF1">
      <w:pPr>
        <w:numPr>
          <w:ilvl w:val="1"/>
          <w:numId w:val="19"/>
        </w:numPr>
        <w:spacing w:after="0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 xml:space="preserve">La viabilité (selon </w:t>
      </w:r>
      <w:proofErr w:type="gramStart"/>
      <w:r w:rsidRPr="00070DB0">
        <w:rPr>
          <w:rFonts w:ascii="Comic Sans MS" w:hAnsi="Comic Sans MS"/>
          <w:b/>
          <w:bCs/>
          <w:u w:val="single"/>
        </w:rPr>
        <w:t>l'OMS )</w:t>
      </w:r>
      <w:proofErr w:type="gramEnd"/>
      <w:r w:rsidRPr="00070DB0">
        <w:rPr>
          <w:rFonts w:ascii="Comic Sans MS" w:hAnsi="Comic Sans MS"/>
          <w:b/>
          <w:bCs/>
          <w:u w:val="single"/>
        </w:rPr>
        <w:t xml:space="preserve"> :</w:t>
      </w:r>
    </w:p>
    <w:p w:rsidR="00D06DAA" w:rsidRPr="00070DB0" w:rsidRDefault="00D06DAA" w:rsidP="001D24C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L'OMS définit la viabilité, par la naissance d'un enfant pesant plus de 500 g ou une durée de la</w:t>
      </w:r>
      <w:r w:rsidR="001D24CA">
        <w:rPr>
          <w:rFonts w:ascii="Comic Sans MS" w:hAnsi="Comic Sans MS"/>
          <w:b/>
          <w:bCs/>
        </w:rPr>
        <w:t xml:space="preserve"> </w:t>
      </w:r>
      <w:r w:rsidRPr="00070DB0">
        <w:rPr>
          <w:rFonts w:ascii="Comic Sans MS" w:hAnsi="Comic Sans MS"/>
          <w:b/>
          <w:bCs/>
        </w:rPr>
        <w:t>gestation &gt; 28 semaines.</w:t>
      </w:r>
    </w:p>
    <w:p w:rsidR="00D06DAA" w:rsidRPr="00070DB0" w:rsidRDefault="00D06DAA" w:rsidP="001D24C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lastRenderedPageBreak/>
        <w:t>La législation en vigueur chez nous précise les limites de la viabilité par un poids de naissance de</w:t>
      </w:r>
      <w:r w:rsidR="001D24CA">
        <w:rPr>
          <w:rFonts w:ascii="Comic Sans MS" w:hAnsi="Comic Sans MS"/>
          <w:b/>
          <w:bCs/>
        </w:rPr>
        <w:t xml:space="preserve"> </w:t>
      </w:r>
      <w:r w:rsidRPr="00070DB0">
        <w:rPr>
          <w:rFonts w:ascii="Comic Sans MS" w:hAnsi="Comic Sans MS"/>
          <w:b/>
          <w:bCs/>
        </w:rPr>
        <w:t>1000 g et une durée de gestation &gt; 28 semaines, avant ces limites la naissance et est considérée</w:t>
      </w:r>
      <w:r w:rsidR="001D24CA">
        <w:rPr>
          <w:rFonts w:ascii="Comic Sans MS" w:hAnsi="Comic Sans MS"/>
          <w:b/>
          <w:bCs/>
        </w:rPr>
        <w:t xml:space="preserve"> </w:t>
      </w:r>
      <w:r w:rsidRPr="00070DB0">
        <w:rPr>
          <w:rFonts w:ascii="Comic Sans MS" w:hAnsi="Comic Sans MS"/>
          <w:b/>
          <w:bCs/>
        </w:rPr>
        <w:t>comme avortement tardif, non déclarable, non viable.</w:t>
      </w:r>
    </w:p>
    <w:p w:rsidR="00D06DAA" w:rsidRPr="00070DB0" w:rsidRDefault="00D06DAA" w:rsidP="00442FF1">
      <w:pPr>
        <w:numPr>
          <w:ilvl w:val="1"/>
          <w:numId w:val="19"/>
        </w:numPr>
        <w:spacing w:after="0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>Matériels :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Incubateur</w:t>
      </w:r>
    </w:p>
    <w:p w:rsidR="00D06DAA" w:rsidRPr="00070DB0" w:rsidRDefault="00D06DAA" w:rsidP="00442FF1">
      <w:pPr>
        <w:numPr>
          <w:ilvl w:val="0"/>
          <w:numId w:val="20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Maintenir une température constante chez l'enfant.  = environ 36°5.</w:t>
      </w:r>
    </w:p>
    <w:p w:rsidR="00D06DAA" w:rsidRPr="00070DB0" w:rsidRDefault="00D06DAA" w:rsidP="00442FF1">
      <w:pPr>
        <w:numPr>
          <w:ilvl w:val="0"/>
          <w:numId w:val="20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Air humidifié = eau </w:t>
      </w:r>
      <w:proofErr w:type="gramStart"/>
      <w:r w:rsidRPr="00070DB0">
        <w:rPr>
          <w:rFonts w:ascii="Comic Sans MS" w:hAnsi="Comic Sans MS"/>
          <w:b/>
          <w:bCs/>
        </w:rPr>
        <w:t>stérile .</w:t>
      </w:r>
      <w:proofErr w:type="gramEnd"/>
    </w:p>
    <w:p w:rsidR="00D06DAA" w:rsidRPr="00070DB0" w:rsidRDefault="00D06DAA" w:rsidP="00442FF1">
      <w:pPr>
        <w:numPr>
          <w:ilvl w:val="0"/>
          <w:numId w:val="20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Draps stériles ; couches stériles.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Matériel de surveillance : </w:t>
      </w:r>
    </w:p>
    <w:p w:rsidR="00D06DAA" w:rsidRPr="00070DB0" w:rsidRDefault="00D06DAA" w:rsidP="00442FF1">
      <w:pPr>
        <w:numPr>
          <w:ilvl w:val="0"/>
          <w:numId w:val="22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scope cardio-respiratoire (avec cordon et 3 électrodes dans la couveuse, alarme au dessous de 80 p et au dessus de 200 p, alarme pour une apnée supérieure à 10 à 15 secondes). </w:t>
      </w:r>
    </w:p>
    <w:p w:rsidR="00D06DAA" w:rsidRPr="00070DB0" w:rsidRDefault="00D06DAA" w:rsidP="00442FF1">
      <w:pPr>
        <w:numPr>
          <w:ilvl w:val="0"/>
          <w:numId w:val="22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Un </w:t>
      </w:r>
      <w:proofErr w:type="spellStart"/>
      <w:r w:rsidRPr="00070DB0">
        <w:rPr>
          <w:rFonts w:ascii="Comic Sans MS" w:hAnsi="Comic Sans MS"/>
          <w:b/>
          <w:bCs/>
        </w:rPr>
        <w:t>oxymètre</w:t>
      </w:r>
      <w:proofErr w:type="spellEnd"/>
      <w:r w:rsidRPr="00070DB0">
        <w:rPr>
          <w:rFonts w:ascii="Comic Sans MS" w:hAnsi="Comic Sans MS"/>
          <w:b/>
          <w:bCs/>
        </w:rPr>
        <w:t xml:space="preserve"> de </w:t>
      </w:r>
      <w:proofErr w:type="gramStart"/>
      <w:r w:rsidRPr="00070DB0">
        <w:rPr>
          <w:rFonts w:ascii="Comic Sans MS" w:hAnsi="Comic Sans MS"/>
          <w:b/>
          <w:bCs/>
        </w:rPr>
        <w:t>pouls(</w:t>
      </w:r>
      <w:proofErr w:type="gramEnd"/>
      <w:r w:rsidRPr="00070DB0">
        <w:rPr>
          <w:rFonts w:ascii="Comic Sans MS" w:hAnsi="Comic Sans MS"/>
          <w:b/>
          <w:bCs/>
        </w:rPr>
        <w:t xml:space="preserve">mesure de la saturation en O2 de l'hémoglobine). 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Matériel de réanimation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Masque et ballon avec manomètre O2.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Respirateur (air humidifié et réchauffé) : les pressions et l'O2 sont des prescriptions. Vérifier la température du réchauffeur et l'humidification.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Aspirateur réglé à -300 </w:t>
      </w:r>
      <w:proofErr w:type="spellStart"/>
      <w:r w:rsidRPr="00070DB0">
        <w:rPr>
          <w:rFonts w:ascii="Comic Sans MS" w:hAnsi="Comic Sans MS"/>
          <w:b/>
          <w:bCs/>
        </w:rPr>
        <w:t>mmhg</w:t>
      </w:r>
      <w:proofErr w:type="spellEnd"/>
      <w:r w:rsidRPr="00070DB0">
        <w:rPr>
          <w:rFonts w:ascii="Comic Sans MS" w:hAnsi="Comic Sans MS"/>
          <w:b/>
          <w:bCs/>
        </w:rPr>
        <w:t xml:space="preserve"> prêt en permanence. Les sondes d'aspiration sont à usage unique. Un enfant intubé est aspiré toutes les 3 à 4 heures environ.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Pompe à perfusion prête +  pousse seringue prêt.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Une sonde gastrique (sparadrap).</w:t>
      </w:r>
    </w:p>
    <w:p w:rsidR="00D06DAA" w:rsidRPr="00070DB0" w:rsidRDefault="00D06DAA" w:rsidP="00442FF1">
      <w:pPr>
        <w:numPr>
          <w:ilvl w:val="0"/>
          <w:numId w:val="21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Tout le matériel de prélèvement + thermomètre + mètre ruban.</w:t>
      </w:r>
    </w:p>
    <w:p w:rsidR="00D06DAA" w:rsidRPr="00070DB0" w:rsidRDefault="00D06DAA" w:rsidP="00442FF1">
      <w:pPr>
        <w:numPr>
          <w:ilvl w:val="1"/>
          <w:numId w:val="19"/>
        </w:numPr>
        <w:spacing w:after="0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>Technique de soins :</w:t>
      </w:r>
    </w:p>
    <w:p w:rsidR="00D06DAA" w:rsidRPr="00070DB0" w:rsidRDefault="00D06DAA" w:rsidP="00D06DAA">
      <w:pPr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Arrivée de l'enfant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Vérifier l’incubateur et préparer le respirateur.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Préparer une balance.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Hygiène très importante : se laver les mains.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Observer la coloration de l'enfant 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Ballonner l'enfant et si il est intubé,  préparer le respirateur.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Évaluer l'état de détresse </w:t>
      </w:r>
      <w:proofErr w:type="gramStart"/>
      <w:r w:rsidRPr="00070DB0">
        <w:rPr>
          <w:rFonts w:ascii="Comic Sans MS" w:hAnsi="Comic Sans MS"/>
          <w:b/>
          <w:bCs/>
        </w:rPr>
        <w:t>respiratoire .</w:t>
      </w:r>
      <w:proofErr w:type="gramEnd"/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Peser l'enfant si possible.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Mettre l'enfant dans l'incubateur (brancher les scopes).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Prendre la température de l'enfant. Pas de T° rectale : aisselle toutes les 3h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Aspiration nasale et buccale pour dégager les voies aériennes.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Sonde gastrique par la bouche.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lastRenderedPageBreak/>
        <w:t>Prélèvement bactériologiques nez / bouche / oreilles.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Poser un collecteur à urines (ECBU et surveillance de la diurèse) à reste en place ± 24 heures.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Prélèvements sanguin (1,3 ml par tube) : numération, groupe, ionogramme, CRP, TP, TCK, hémocultures et gaz du sang.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Voies d'abord : KT périphérique ou KT veineux ombilical (en stérile) peut rester 5 à 10 jours. KT central possible (risque </w:t>
      </w:r>
      <w:proofErr w:type="gramStart"/>
      <w:r w:rsidRPr="00070DB0">
        <w:rPr>
          <w:rFonts w:ascii="Comic Sans MS" w:hAnsi="Comic Sans MS"/>
          <w:b/>
          <w:bCs/>
        </w:rPr>
        <w:t>infectieux )</w:t>
      </w:r>
      <w:proofErr w:type="gramEnd"/>
      <w:r w:rsidRPr="00070DB0">
        <w:rPr>
          <w:rFonts w:ascii="Comic Sans MS" w:hAnsi="Comic Sans MS"/>
          <w:b/>
          <w:bCs/>
        </w:rPr>
        <w:t>. KT ombilical artériel possible.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Désinfection oculaire.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Prendre périmètre crânien, mesurer la taille.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Faire tous les gestes avec douceur, dans le calme, observer les réactions de l'enfant, lui parler.</w:t>
      </w:r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 xml:space="preserve">Tous les gestes et paramètres sont </w:t>
      </w:r>
      <w:proofErr w:type="gramStart"/>
      <w:r w:rsidRPr="00070DB0">
        <w:rPr>
          <w:rFonts w:ascii="Comic Sans MS" w:hAnsi="Comic Sans MS"/>
          <w:b/>
          <w:bCs/>
        </w:rPr>
        <w:t>notés .</w:t>
      </w:r>
      <w:proofErr w:type="gramEnd"/>
    </w:p>
    <w:p w:rsidR="00D06DAA" w:rsidRPr="00070DB0" w:rsidRDefault="00D06DAA" w:rsidP="00442FF1">
      <w:pPr>
        <w:numPr>
          <w:ilvl w:val="0"/>
          <w:numId w:val="23"/>
        </w:numPr>
        <w:spacing w:after="0"/>
        <w:rPr>
          <w:rFonts w:ascii="Comic Sans MS" w:hAnsi="Comic Sans MS"/>
          <w:b/>
          <w:bCs/>
        </w:rPr>
      </w:pPr>
      <w:r w:rsidRPr="00070DB0">
        <w:rPr>
          <w:rFonts w:ascii="Comic Sans MS" w:hAnsi="Comic Sans MS"/>
          <w:b/>
          <w:bCs/>
        </w:rPr>
        <w:t>S'occuper des parents, leur expliquer, leur donner des nouvelles le plus vite possible.</w:t>
      </w:r>
    </w:p>
    <w:p w:rsidR="00D06DAA" w:rsidRPr="00070DB0" w:rsidRDefault="00D06DAA" w:rsidP="00442FF1">
      <w:pPr>
        <w:numPr>
          <w:ilvl w:val="1"/>
          <w:numId w:val="19"/>
        </w:numPr>
        <w:spacing w:after="0"/>
        <w:rPr>
          <w:rFonts w:ascii="Comic Sans MS" w:hAnsi="Comic Sans MS"/>
          <w:b/>
          <w:bCs/>
          <w:u w:val="single"/>
        </w:rPr>
      </w:pPr>
      <w:r w:rsidRPr="00070DB0">
        <w:rPr>
          <w:rFonts w:ascii="Comic Sans MS" w:hAnsi="Comic Sans MS"/>
          <w:b/>
          <w:bCs/>
          <w:u w:val="single"/>
        </w:rPr>
        <w:t>Surveillance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3619"/>
        <w:gridCol w:w="3557"/>
      </w:tblGrid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Immaturité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Risques (maladies)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surveillance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Thermorégulation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Hypothermie (acidose, apnée)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 xml:space="preserve">- prévenir le refroidissement à la </w:t>
            </w:r>
            <w:proofErr w:type="gramStart"/>
            <w:r w:rsidRPr="00070DB0">
              <w:rPr>
                <w:rFonts w:ascii="Comic Sans MS" w:hAnsi="Comic Sans MS"/>
                <w:b/>
                <w:bCs/>
              </w:rPr>
              <w:t>naissance(</w:t>
            </w:r>
            <w:proofErr w:type="gramEnd"/>
            <w:r w:rsidRPr="00070DB0">
              <w:rPr>
                <w:rFonts w:ascii="Comic Sans MS" w:hAnsi="Comic Sans MS"/>
                <w:b/>
                <w:bCs/>
              </w:rPr>
              <w:t>incubateur)</w:t>
            </w:r>
            <w:r w:rsidRPr="00070DB0">
              <w:rPr>
                <w:rFonts w:ascii="Comic Sans MS" w:hAnsi="Comic Sans MS"/>
                <w:b/>
                <w:bCs/>
              </w:rPr>
              <w:br/>
              <w:t>- surveillance de la température toutes les 4 H en axillaire</w:t>
            </w:r>
            <w:r w:rsidRPr="00070DB0">
              <w:rPr>
                <w:rFonts w:ascii="Comic Sans MS" w:hAnsi="Comic Sans MS"/>
                <w:b/>
                <w:bCs/>
              </w:rPr>
              <w:br/>
              <w:t>- tunnel (éviter la déperdition de chaleur)</w:t>
            </w:r>
            <w:r w:rsidRPr="00070DB0">
              <w:rPr>
                <w:rFonts w:ascii="Comic Sans MS" w:hAnsi="Comic Sans MS"/>
                <w:b/>
                <w:bCs/>
              </w:rPr>
              <w:br/>
              <w:t>- bonnet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Centres respiratoires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pauses et apnées</w:t>
            </w:r>
            <w:r w:rsidRPr="00070DB0">
              <w:rPr>
                <w:rFonts w:ascii="Comic Sans MS" w:hAnsi="Comic Sans MS"/>
                <w:b/>
                <w:bCs/>
              </w:rPr>
              <w:br/>
              <w:t>- bradycardie et cyanose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hypoxie =séquelles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neuro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surveillance respiration par monitorage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surv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 xml:space="preserve"> apparition de signes de lutte respiratoire</w:t>
            </w:r>
            <w:r w:rsidRPr="00070DB0">
              <w:rPr>
                <w:rFonts w:ascii="Comic Sans MS" w:hAnsi="Comic Sans MS"/>
                <w:b/>
                <w:bCs/>
              </w:rPr>
              <w:br/>
              <w:t>- aide respiratoire (Hood, ventilation assistée)</w:t>
            </w:r>
            <w:r w:rsidRPr="00070DB0">
              <w:rPr>
                <w:rFonts w:ascii="Comic Sans MS" w:hAnsi="Comic Sans MS"/>
                <w:b/>
                <w:bCs/>
              </w:rPr>
              <w:br/>
              <w:t>-bonne position du thorax</w:t>
            </w:r>
            <w:r w:rsidRPr="00070DB0">
              <w:rPr>
                <w:rFonts w:ascii="Comic Sans MS" w:hAnsi="Comic Sans MS"/>
                <w:b/>
                <w:bCs/>
              </w:rPr>
              <w:br/>
              <w:t>- tension et coloration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Pulmonaires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risque de maladie des membranes hyalines = détresse respiratoire</w:t>
            </w:r>
          </w:p>
        </w:tc>
        <w:tc>
          <w:tcPr>
            <w:tcW w:w="0" w:type="auto"/>
            <w:vMerge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Fragilité vasculaire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risque d'hémorragie surtout cérébrale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traitement à la vitamine K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lastRenderedPageBreak/>
              <w:t>Hépatique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ictère physiologique constant ou prolongé plus ou moins grave (environ 15 j)</w:t>
            </w:r>
            <w:r w:rsidRPr="00070DB0">
              <w:rPr>
                <w:rFonts w:ascii="Comic Sans MS" w:hAnsi="Comic Sans MS"/>
                <w:b/>
                <w:bCs/>
              </w:rPr>
              <w:br/>
              <w:t>- hypoglycémie (faible quantité de glycogène dans le foie)</w:t>
            </w:r>
            <w:r w:rsidRPr="00070DB0">
              <w:rPr>
                <w:rFonts w:ascii="Comic Sans MS" w:hAnsi="Comic Sans MS"/>
                <w:b/>
                <w:bCs/>
              </w:rPr>
              <w:br/>
              <w:t>- hémorragie par baisse des facteurs de coagulation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surveillance du taux de bilirubine</w:t>
            </w:r>
            <w:r w:rsidRPr="00070DB0">
              <w:rPr>
                <w:rFonts w:ascii="Comic Sans MS" w:hAnsi="Comic Sans MS"/>
                <w:b/>
                <w:bCs/>
              </w:rPr>
              <w:br/>
              <w:t>- coloration du bébé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surv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 xml:space="preserve"> de la photothérapie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surv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 xml:space="preserve"> toutes les 3 H de la glycémie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Digestive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mécanique et sécrétoire</w:t>
            </w:r>
            <w:r w:rsidRPr="00070DB0">
              <w:rPr>
                <w:rFonts w:ascii="Comic Sans MS" w:hAnsi="Comic Sans MS"/>
                <w:b/>
                <w:bCs/>
              </w:rPr>
              <w:br/>
              <w:t>- retard d'élimination du méconium assez fréquent</w:t>
            </w:r>
            <w:r w:rsidRPr="00070DB0">
              <w:rPr>
                <w:rFonts w:ascii="Comic Sans MS" w:hAnsi="Comic Sans MS"/>
                <w:b/>
                <w:bCs/>
              </w:rPr>
              <w:br/>
              <w:t>- difficulté à ingérer des nutriments =parésie intestinale (résidu gastrique, ballonnements, régurgitation, vomissement,...)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nécrose intestinale (entérite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ulcéronécrosante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date et heure du méconium</w:t>
            </w:r>
            <w:r w:rsidRPr="00070DB0">
              <w:rPr>
                <w:rFonts w:ascii="Comic Sans MS" w:hAnsi="Comic Sans MS"/>
                <w:b/>
                <w:bCs/>
              </w:rPr>
              <w:br/>
              <w:t>- poids</w:t>
            </w:r>
            <w:r w:rsidRPr="00070DB0">
              <w:rPr>
                <w:rFonts w:ascii="Comic Sans MS" w:hAnsi="Comic Sans MS"/>
                <w:b/>
                <w:bCs/>
              </w:rPr>
              <w:br/>
              <w:t>- aspect des selles</w:t>
            </w:r>
            <w:r w:rsidRPr="00070DB0">
              <w:rPr>
                <w:rFonts w:ascii="Comic Sans MS" w:hAnsi="Comic Sans MS"/>
                <w:b/>
                <w:bCs/>
              </w:rPr>
              <w:br/>
              <w:t>- en cas d'entérite:</w:t>
            </w:r>
            <w:r w:rsidRPr="00070DB0">
              <w:rPr>
                <w:rFonts w:ascii="Comic Sans MS" w:hAnsi="Comic Sans MS"/>
                <w:b/>
                <w:bCs/>
              </w:rPr>
              <w:br/>
              <w:t>vomissements bilieux</w:t>
            </w:r>
            <w:r w:rsidRPr="00070DB0">
              <w:rPr>
                <w:rFonts w:ascii="Comic Sans MS" w:hAnsi="Comic Sans MS"/>
                <w:b/>
                <w:bCs/>
              </w:rPr>
              <w:br/>
              <w:t>état de choc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arrêt immédiat de l'alimentation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entérale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 xml:space="preserve"> et mise sous aspiration digestive (chirurgie si nécrose)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Rénale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difficulté à concentrer ses urines</w:t>
            </w:r>
            <w:r w:rsidRPr="00070DB0">
              <w:rPr>
                <w:rFonts w:ascii="Comic Sans MS" w:hAnsi="Comic Sans MS"/>
                <w:b/>
                <w:bCs/>
              </w:rPr>
              <w:br/>
              <w:t xml:space="preserve">- </w:t>
            </w:r>
            <w:proofErr w:type="spellStart"/>
            <w:r w:rsidRPr="00070DB0">
              <w:rPr>
                <w:rFonts w:ascii="Comic Sans MS" w:hAnsi="Comic Sans MS"/>
                <w:b/>
                <w:bCs/>
              </w:rPr>
              <w:t>oedèmes</w:t>
            </w:r>
            <w:proofErr w:type="spellEnd"/>
            <w:r w:rsidRPr="00070DB0">
              <w:rPr>
                <w:rFonts w:ascii="Comic Sans MS" w:hAnsi="Comic Sans MS"/>
                <w:b/>
                <w:bCs/>
              </w:rPr>
              <w:t xml:space="preserve"> fréquents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surveillance de l diurèse</w:t>
            </w:r>
            <w:r w:rsidRPr="00070DB0">
              <w:rPr>
                <w:rFonts w:ascii="Comic Sans MS" w:hAnsi="Comic Sans MS"/>
                <w:b/>
                <w:bCs/>
              </w:rPr>
              <w:br/>
              <w:t>- ECBU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Système nerveux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hypotonie</w:t>
            </w:r>
            <w:r w:rsidRPr="00070DB0">
              <w:rPr>
                <w:rFonts w:ascii="Comic Sans MS" w:hAnsi="Comic Sans MS"/>
                <w:b/>
                <w:bCs/>
              </w:rPr>
              <w:br/>
              <w:t>- réflexes archaïques en baisse selon le degré de prématurité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surveillance du comportement</w:t>
            </w:r>
            <w:r w:rsidRPr="00070DB0">
              <w:rPr>
                <w:rFonts w:ascii="Comic Sans MS" w:hAnsi="Comic Sans MS"/>
                <w:b/>
                <w:bCs/>
              </w:rPr>
              <w:br/>
              <w:t>- signes anormaux (convulsions) à signaler</w:t>
            </w:r>
          </w:p>
        </w:tc>
      </w:tr>
      <w:tr w:rsidR="00D06DAA" w:rsidRPr="00070DB0" w:rsidTr="0038781D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Immunitaire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 xml:space="preserve">- sensibilité aux infections </w:t>
            </w:r>
            <w:proofErr w:type="gramStart"/>
            <w:r w:rsidRPr="00070DB0">
              <w:rPr>
                <w:rFonts w:ascii="Comic Sans MS" w:hAnsi="Comic Sans MS"/>
                <w:b/>
                <w:bCs/>
              </w:rPr>
              <w:t>:</w:t>
            </w:r>
            <w:proofErr w:type="gramEnd"/>
            <w:r w:rsidRPr="00070DB0">
              <w:rPr>
                <w:rFonts w:ascii="Comic Sans MS" w:hAnsi="Comic Sans MS"/>
                <w:b/>
                <w:bCs/>
              </w:rPr>
              <w:br/>
              <w:t>fragilité de la peau</w:t>
            </w:r>
            <w:r w:rsidRPr="00070DB0">
              <w:rPr>
                <w:rFonts w:ascii="Comic Sans MS" w:hAnsi="Comic Sans MS"/>
                <w:b/>
                <w:bCs/>
              </w:rPr>
              <w:br/>
              <w:t>escarres</w:t>
            </w:r>
            <w:r w:rsidRPr="00070DB0">
              <w:rPr>
                <w:rFonts w:ascii="Comic Sans MS" w:hAnsi="Comic Sans MS"/>
                <w:b/>
                <w:bCs/>
              </w:rPr>
              <w:br/>
              <w:t>poche à urine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06DAA" w:rsidRPr="00070DB0" w:rsidRDefault="00D06DAA" w:rsidP="0038781D">
            <w:pPr>
              <w:rPr>
                <w:rFonts w:ascii="Comic Sans MS" w:hAnsi="Comic Sans MS"/>
                <w:b/>
                <w:bCs/>
              </w:rPr>
            </w:pPr>
            <w:r w:rsidRPr="00070DB0">
              <w:rPr>
                <w:rFonts w:ascii="Comic Sans MS" w:hAnsi="Comic Sans MS"/>
                <w:b/>
                <w:bCs/>
              </w:rPr>
              <w:t>- asepsie</w:t>
            </w:r>
            <w:r w:rsidRPr="00070DB0">
              <w:rPr>
                <w:rFonts w:ascii="Comic Sans MS" w:hAnsi="Comic Sans MS"/>
                <w:b/>
                <w:bCs/>
              </w:rPr>
              <w:br/>
              <w:t>- attention aux postures</w:t>
            </w:r>
          </w:p>
        </w:tc>
      </w:tr>
    </w:tbl>
    <w:p w:rsidR="00D06DAA" w:rsidRPr="00070DB0" w:rsidRDefault="00D06DAA" w:rsidP="00D06DAA">
      <w:pPr>
        <w:spacing w:line="240" w:lineRule="auto"/>
        <w:jc w:val="center"/>
        <w:rPr>
          <w:rFonts w:ascii="Comic Sans MS" w:eastAsia="Times New Roman" w:hAnsi="Comic Sans MS"/>
          <w:b/>
          <w:bCs/>
          <w:color w:val="FF0000"/>
          <w:sz w:val="36"/>
          <w:u w:val="single"/>
          <w:lang w:eastAsia="fr-FR"/>
        </w:rPr>
      </w:pPr>
    </w:p>
    <w:p w:rsidR="00056945" w:rsidRPr="00070DB0" w:rsidRDefault="00056945" w:rsidP="00D23597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</w:p>
    <w:p w:rsidR="00703F3F" w:rsidRPr="00070DB0" w:rsidRDefault="00703F3F">
      <w:pPr>
        <w:rPr>
          <w:rFonts w:ascii="Comic Sans MS" w:hAnsi="Comic Sans MS"/>
        </w:rPr>
      </w:pPr>
    </w:p>
    <w:p w:rsidR="0013031B" w:rsidRPr="00070DB0" w:rsidRDefault="0013031B">
      <w:pPr>
        <w:rPr>
          <w:rFonts w:ascii="Comic Sans MS" w:hAnsi="Comic Sans MS"/>
        </w:rPr>
      </w:pPr>
    </w:p>
    <w:sectPr w:rsidR="0013031B" w:rsidRPr="00070DB0" w:rsidSect="00703F3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AFF" w:rsidRDefault="00E36AFF" w:rsidP="00D23597">
      <w:pPr>
        <w:spacing w:after="0" w:line="240" w:lineRule="auto"/>
      </w:pPr>
      <w:r>
        <w:separator/>
      </w:r>
    </w:p>
  </w:endnote>
  <w:endnote w:type="continuationSeparator" w:id="0">
    <w:p w:rsidR="00E36AFF" w:rsidRDefault="00E36AFF" w:rsidP="00D2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460"/>
      <w:docPartObj>
        <w:docPartGallery w:val="Page Numbers (Bottom of Page)"/>
        <w:docPartUnique/>
      </w:docPartObj>
    </w:sdtPr>
    <w:sdtContent>
      <w:p w:rsidR="0013031B" w:rsidRDefault="005A1EAF">
        <w:pPr>
          <w:pStyle w:val="Pieddepage"/>
          <w:jc w:val="center"/>
        </w:pPr>
        <w:fldSimple w:instr=" PAGE   \* MERGEFORMAT ">
          <w:r w:rsidR="001D24CA">
            <w:rPr>
              <w:noProof/>
            </w:rPr>
            <w:t>9</w:t>
          </w:r>
        </w:fldSimple>
      </w:p>
    </w:sdtContent>
  </w:sdt>
  <w:p w:rsidR="0013031B" w:rsidRDefault="0013031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AFF" w:rsidRDefault="00E36AFF" w:rsidP="00D23597">
      <w:pPr>
        <w:spacing w:after="0" w:line="240" w:lineRule="auto"/>
      </w:pPr>
      <w:r>
        <w:separator/>
      </w:r>
    </w:p>
  </w:footnote>
  <w:footnote w:type="continuationSeparator" w:id="0">
    <w:p w:rsidR="00E36AFF" w:rsidRDefault="00E36AFF" w:rsidP="00D23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3B4"/>
    <w:multiLevelType w:val="multilevel"/>
    <w:tmpl w:val="2A98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41E02"/>
    <w:multiLevelType w:val="hybridMultilevel"/>
    <w:tmpl w:val="DDF21CC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C11C15"/>
    <w:multiLevelType w:val="multilevel"/>
    <w:tmpl w:val="EC343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D75E5"/>
    <w:multiLevelType w:val="multilevel"/>
    <w:tmpl w:val="53B8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72732B"/>
    <w:multiLevelType w:val="multilevel"/>
    <w:tmpl w:val="1974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0864F2"/>
    <w:multiLevelType w:val="multilevel"/>
    <w:tmpl w:val="E474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8C3577"/>
    <w:multiLevelType w:val="hybridMultilevel"/>
    <w:tmpl w:val="854C283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99445B9"/>
    <w:multiLevelType w:val="multilevel"/>
    <w:tmpl w:val="24DE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813D61"/>
    <w:multiLevelType w:val="multilevel"/>
    <w:tmpl w:val="ED4E8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82ABA"/>
    <w:multiLevelType w:val="multilevel"/>
    <w:tmpl w:val="AFAE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046CCC"/>
    <w:multiLevelType w:val="multilevel"/>
    <w:tmpl w:val="2364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5D11DA"/>
    <w:multiLevelType w:val="multilevel"/>
    <w:tmpl w:val="246A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E6124"/>
    <w:multiLevelType w:val="multilevel"/>
    <w:tmpl w:val="F80C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22094D"/>
    <w:multiLevelType w:val="multilevel"/>
    <w:tmpl w:val="0CC6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955755"/>
    <w:multiLevelType w:val="hybridMultilevel"/>
    <w:tmpl w:val="2B1AF1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B3D5A"/>
    <w:multiLevelType w:val="multilevel"/>
    <w:tmpl w:val="0E2E7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BF12B3"/>
    <w:multiLevelType w:val="multilevel"/>
    <w:tmpl w:val="3586A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7604D4"/>
    <w:multiLevelType w:val="multilevel"/>
    <w:tmpl w:val="B53C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014067"/>
    <w:multiLevelType w:val="hybridMultilevel"/>
    <w:tmpl w:val="7AA2F8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97BB0"/>
    <w:multiLevelType w:val="multilevel"/>
    <w:tmpl w:val="C8CE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D506CD"/>
    <w:multiLevelType w:val="multilevel"/>
    <w:tmpl w:val="33B6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902F78"/>
    <w:multiLevelType w:val="multilevel"/>
    <w:tmpl w:val="ABAA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E00763"/>
    <w:multiLevelType w:val="multilevel"/>
    <w:tmpl w:val="2624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2"/>
  </w:num>
  <w:num w:numId="3">
    <w:abstractNumId w:val="13"/>
  </w:num>
  <w:num w:numId="4">
    <w:abstractNumId w:val="21"/>
  </w:num>
  <w:num w:numId="5">
    <w:abstractNumId w:val="10"/>
  </w:num>
  <w:num w:numId="6">
    <w:abstractNumId w:val="17"/>
  </w:num>
  <w:num w:numId="7">
    <w:abstractNumId w:val="5"/>
  </w:num>
  <w:num w:numId="8">
    <w:abstractNumId w:val="9"/>
  </w:num>
  <w:num w:numId="9">
    <w:abstractNumId w:val="4"/>
  </w:num>
  <w:num w:numId="10">
    <w:abstractNumId w:val="19"/>
  </w:num>
  <w:num w:numId="11">
    <w:abstractNumId w:val="11"/>
  </w:num>
  <w:num w:numId="12">
    <w:abstractNumId w:val="3"/>
  </w:num>
  <w:num w:numId="13">
    <w:abstractNumId w:val="0"/>
  </w:num>
  <w:num w:numId="14">
    <w:abstractNumId w:val="8"/>
  </w:num>
  <w:num w:numId="15">
    <w:abstractNumId w:val="2"/>
  </w:num>
  <w:num w:numId="16">
    <w:abstractNumId w:val="7"/>
  </w:num>
  <w:num w:numId="17">
    <w:abstractNumId w:val="16"/>
  </w:num>
  <w:num w:numId="18">
    <w:abstractNumId w:val="22"/>
  </w:num>
  <w:num w:numId="19">
    <w:abstractNumId w:val="15"/>
  </w:num>
  <w:num w:numId="20">
    <w:abstractNumId w:val="1"/>
  </w:num>
  <w:num w:numId="21">
    <w:abstractNumId w:val="6"/>
  </w:num>
  <w:num w:numId="22">
    <w:abstractNumId w:val="14"/>
  </w:num>
  <w:num w:numId="23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945"/>
    <w:rsid w:val="000321C2"/>
    <w:rsid w:val="00056945"/>
    <w:rsid w:val="00065AB2"/>
    <w:rsid w:val="00070DB0"/>
    <w:rsid w:val="000A2FA6"/>
    <w:rsid w:val="000C2F50"/>
    <w:rsid w:val="000D75EE"/>
    <w:rsid w:val="0013031B"/>
    <w:rsid w:val="001630EC"/>
    <w:rsid w:val="001D24CA"/>
    <w:rsid w:val="0021601E"/>
    <w:rsid w:val="00332F9B"/>
    <w:rsid w:val="003C7DA1"/>
    <w:rsid w:val="003E0DE6"/>
    <w:rsid w:val="00442FF1"/>
    <w:rsid w:val="0044302A"/>
    <w:rsid w:val="005433BC"/>
    <w:rsid w:val="005A1EAF"/>
    <w:rsid w:val="005C3C36"/>
    <w:rsid w:val="006D663A"/>
    <w:rsid w:val="00703F3F"/>
    <w:rsid w:val="007274F2"/>
    <w:rsid w:val="009B30A2"/>
    <w:rsid w:val="00A61259"/>
    <w:rsid w:val="00B84397"/>
    <w:rsid w:val="00BB7B78"/>
    <w:rsid w:val="00BE7143"/>
    <w:rsid w:val="00C15E55"/>
    <w:rsid w:val="00D06DAA"/>
    <w:rsid w:val="00D13BE2"/>
    <w:rsid w:val="00D23597"/>
    <w:rsid w:val="00D722C1"/>
    <w:rsid w:val="00E36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F3F"/>
  </w:style>
  <w:style w:type="paragraph" w:styleId="Titre1">
    <w:name w:val="heading 1"/>
    <w:basedOn w:val="Normal"/>
    <w:link w:val="Titre1Car"/>
    <w:uiPriority w:val="9"/>
    <w:qFormat/>
    <w:rsid w:val="00056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0569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0569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694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56945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5694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date">
    <w:name w:val="date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">
    <w:name w:val="comment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056945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56945"/>
    <w:rPr>
      <w:color w:val="800080"/>
      <w:u w:val="single"/>
    </w:rPr>
  </w:style>
  <w:style w:type="paragraph" w:customStyle="1" w:styleId="print">
    <w:name w:val="print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mail">
    <w:name w:val="email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056945"/>
    <w:rPr>
      <w:b/>
      <w:bCs/>
    </w:rPr>
  </w:style>
  <w:style w:type="character" w:customStyle="1" w:styleId="important">
    <w:name w:val="important"/>
    <w:basedOn w:val="Policepardfaut"/>
    <w:rsid w:val="00056945"/>
  </w:style>
  <w:style w:type="character" w:customStyle="1" w:styleId="signature">
    <w:name w:val="signature"/>
    <w:basedOn w:val="Policepardfaut"/>
    <w:rsid w:val="00056945"/>
  </w:style>
  <w:style w:type="paragraph" w:customStyle="1" w:styleId="pub-legend">
    <w:name w:val="pub-legend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button">
    <w:name w:val="button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bloc-content">
    <w:name w:val="bloc-content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bloc-title-right">
    <w:name w:val="bloc-title-right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ight-price">
    <w:name w:val="right-price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bsite-group">
    <w:name w:val="website-group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listing-group">
    <w:name w:val="listing-group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ertificated">
    <w:name w:val="certificated"/>
    <w:basedOn w:val="Normal"/>
    <w:rsid w:val="0005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D23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3597"/>
  </w:style>
  <w:style w:type="paragraph" w:styleId="Pieddepage">
    <w:name w:val="footer"/>
    <w:basedOn w:val="Normal"/>
    <w:link w:val="PieddepageCar"/>
    <w:uiPriority w:val="99"/>
    <w:unhideWhenUsed/>
    <w:rsid w:val="00D23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3597"/>
  </w:style>
  <w:style w:type="table" w:styleId="Grilledutableau">
    <w:name w:val="Table Grid"/>
    <w:basedOn w:val="TableauNormal"/>
    <w:uiPriority w:val="59"/>
    <w:rsid w:val="003E0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1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9847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6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8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4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2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9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8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2416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dcterms:created xsi:type="dcterms:W3CDTF">2014-05-23T12:30:00Z</dcterms:created>
  <dcterms:modified xsi:type="dcterms:W3CDTF">2019-05-22T21:46:00Z</dcterms:modified>
</cp:coreProperties>
</file>